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42" w:rsidRDefault="00E26842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8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0701"/>
            <wp:effectExtent l="0" t="0" r="0" b="0"/>
            <wp:docPr id="1" name="Рисунок 1" descr="C:\Users\Наталья\Downloads\затейни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затейники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42" w:rsidRDefault="00E26842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842" w:rsidRDefault="00E26842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842" w:rsidRDefault="00E26842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842" w:rsidRDefault="00E26842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1C" w:rsidRPr="000F1928" w:rsidRDefault="00A2751C" w:rsidP="000F19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7324E" w:rsidRPr="000F1928" w:rsidRDefault="00A2751C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E7324E"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театрального клуба «Затейники</w:t>
      </w: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основе авторских программ: Ю.А. Алисина; Л.А. Палышевой; В.В.Верст; В.А. Борисовой.</w:t>
      </w:r>
      <w:r w:rsidR="00E7324E"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24E" w:rsidRPr="000F1928">
        <w:rPr>
          <w:rFonts w:ascii="Times New Roman" w:hAnsi="Times New Roman" w:cs="Times New Roman"/>
          <w:sz w:val="28"/>
          <w:szCs w:val="28"/>
        </w:rPr>
        <w:t>Программа имеет общекультурную направленность</w:t>
      </w:r>
      <w:r w:rsidR="00E7324E"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24E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Организаторские функции, организаторское начало пронизывают деятельность клуба, составляют самую его суть. Объединение  занимается  организацией  массовых  мероприятий  и  культурных  развлечений. Воспитанники  объединения  в  процессе  обучения  проявляют  и  развивают  свои  организаторские способности.</w:t>
      </w:r>
    </w:p>
    <w:p w:rsidR="00E7324E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В жизни ребёнка праздник занимает особое место. Дети эмоциональны, впечатлительны, для них характерны яркость, острота восприятия, стремление к самовыражению. Каждое совместное мероприятие – это школа сотрудничества, в которой дети учатся радоваться успеху сверстника и стойко переносить неудачи. Доброжелательность, поддержка, радостная атмосфера, выдумки и фантазии – залог успешной творческой деятельности.</w:t>
      </w:r>
    </w:p>
    <w:p w:rsidR="00E7324E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b/>
          <w:sz w:val="28"/>
          <w:szCs w:val="28"/>
        </w:rPr>
        <w:t xml:space="preserve">Актуальность – </w:t>
      </w:r>
      <w:r w:rsidRPr="000F1928">
        <w:rPr>
          <w:rFonts w:ascii="Times New Roman" w:hAnsi="Times New Roman" w:cs="Times New Roman"/>
          <w:sz w:val="28"/>
          <w:szCs w:val="28"/>
        </w:rPr>
        <w:t>данной программы заключается в том, что объединение организаторов досуга действует в целях формирования условий  для развития организаторских качеств учащихся и ориентации их на профессии культорганизатора, педагога-организатора.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0F1928">
        <w:rPr>
          <w:rFonts w:ascii="Times New Roman" w:hAnsi="Times New Roman" w:cs="Times New Roman"/>
          <w:sz w:val="28"/>
          <w:szCs w:val="28"/>
        </w:rPr>
        <w:t>состоит в её гибкости и возможности отталкиваться от интересов и потребностей самих учащихся с учётом особенностей того или иного детского коллектива.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 программы – </w:t>
      </w:r>
      <w:r w:rsidRPr="000F1928">
        <w:rPr>
          <w:rFonts w:ascii="Times New Roman" w:hAnsi="Times New Roman" w:cs="Times New Roman"/>
          <w:sz w:val="28"/>
          <w:szCs w:val="28"/>
        </w:rPr>
        <w:t>обоснована ориентацией на поддержку и развитие творческого потенциала у каждого воспитанника, приобщение детей к общекультурным ценностям.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В процессе культурно –досуговой  деятельности  решаются проблемы коллективного и индивидуального воспитания. Разнообразная внеурочная деятельность способствует более разностороннему  раскрытию  индивидуальных способностей ребёнка,  которые не всегда удаётся  рассмотреть  на  занятии.  Целью работы является усвоение ребёнком необходимого для жизни в обществе социального опыта  и  формирования принимаемой  обществом  системы  ценностей,  что по  сути  своей  является  социализацией  личности. 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28">
        <w:rPr>
          <w:rFonts w:ascii="Times New Roman" w:hAnsi="Times New Roman" w:cs="Times New Roman"/>
          <w:b/>
          <w:sz w:val="28"/>
          <w:szCs w:val="28"/>
          <w:u w:val="single"/>
        </w:rPr>
        <w:t>Цель  программы: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Формирование  условий  для  развития   организаторских  качеств  учащихся  и ориентации  их  на  профессии  культ-организатора, педагога-организатора. </w:t>
      </w:r>
    </w:p>
    <w:p w:rsidR="007057DF" w:rsidRPr="000F1928" w:rsidRDefault="00E7324E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2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057DF" w:rsidRPr="000F1928" w:rsidRDefault="007057DF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i/>
          <w:sz w:val="28"/>
          <w:szCs w:val="28"/>
        </w:rPr>
        <w:t>способствовать</w:t>
      </w:r>
      <w:r w:rsidRPr="000F1928">
        <w:rPr>
          <w:rFonts w:ascii="Times New Roman" w:hAnsi="Times New Roman" w:cs="Times New Roman"/>
          <w:sz w:val="28"/>
          <w:szCs w:val="28"/>
        </w:rPr>
        <w:t xml:space="preserve">      формированию</w:t>
      </w:r>
      <w:r w:rsidR="00E7324E" w:rsidRPr="000F1928">
        <w:rPr>
          <w:rFonts w:ascii="Times New Roman" w:hAnsi="Times New Roman" w:cs="Times New Roman"/>
          <w:sz w:val="28"/>
          <w:szCs w:val="28"/>
        </w:rPr>
        <w:t xml:space="preserve"> базы  знаний,  мотивации  к  применению  полученных  знаний,  умений  и  навыков  в  повседневной  жизни.</w:t>
      </w:r>
    </w:p>
    <w:p w:rsidR="007057DF" w:rsidRPr="000F1928" w:rsidRDefault="007057DF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i/>
          <w:sz w:val="28"/>
          <w:szCs w:val="28"/>
        </w:rPr>
        <w:t xml:space="preserve">работать над </w:t>
      </w:r>
      <w:r w:rsidR="00E7324E" w:rsidRPr="000F1928">
        <w:rPr>
          <w:rFonts w:ascii="Times New Roman" w:hAnsi="Times New Roman" w:cs="Times New Roman"/>
          <w:sz w:val="28"/>
          <w:szCs w:val="28"/>
        </w:rPr>
        <w:t>развитие</w:t>
      </w:r>
      <w:r w:rsidRPr="000F1928">
        <w:rPr>
          <w:rFonts w:ascii="Times New Roman" w:hAnsi="Times New Roman" w:cs="Times New Roman"/>
          <w:sz w:val="28"/>
          <w:szCs w:val="28"/>
        </w:rPr>
        <w:t>м</w:t>
      </w:r>
      <w:r w:rsidR="00E7324E" w:rsidRPr="000F1928">
        <w:rPr>
          <w:rFonts w:ascii="Times New Roman" w:hAnsi="Times New Roman" w:cs="Times New Roman"/>
          <w:sz w:val="28"/>
          <w:szCs w:val="28"/>
        </w:rPr>
        <w:t xml:space="preserve">  творческой  активности   ребёнка,  его  способностей  к  самостоятельному  решению  возникающих  проблем  и  постоянному  саморазвитию.</w:t>
      </w:r>
    </w:p>
    <w:p w:rsidR="007057DF" w:rsidRPr="000F1928" w:rsidRDefault="007057DF" w:rsidP="000F19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i/>
          <w:sz w:val="28"/>
          <w:szCs w:val="28"/>
        </w:rPr>
        <w:lastRenderedPageBreak/>
        <w:t>содействовать</w:t>
      </w:r>
      <w:r w:rsidRPr="000F1928">
        <w:rPr>
          <w:rFonts w:ascii="Times New Roman" w:hAnsi="Times New Roman" w:cs="Times New Roman"/>
          <w:sz w:val="28"/>
          <w:szCs w:val="28"/>
        </w:rPr>
        <w:t xml:space="preserve"> </w:t>
      </w:r>
      <w:r w:rsidR="00E7324E" w:rsidRPr="000F1928">
        <w:rPr>
          <w:rFonts w:ascii="Times New Roman" w:hAnsi="Times New Roman" w:cs="Times New Roman"/>
          <w:sz w:val="28"/>
          <w:szCs w:val="28"/>
        </w:rPr>
        <w:t>приобще</w:t>
      </w:r>
      <w:r w:rsidRPr="000F1928">
        <w:rPr>
          <w:rFonts w:ascii="Times New Roman" w:hAnsi="Times New Roman" w:cs="Times New Roman"/>
          <w:sz w:val="28"/>
          <w:szCs w:val="28"/>
        </w:rPr>
        <w:t>нию обучающихся</w:t>
      </w:r>
      <w:r w:rsidR="00E7324E" w:rsidRPr="000F1928">
        <w:rPr>
          <w:rFonts w:ascii="Times New Roman" w:hAnsi="Times New Roman" w:cs="Times New Roman"/>
          <w:sz w:val="28"/>
          <w:szCs w:val="28"/>
        </w:rPr>
        <w:t xml:space="preserve">  к  социально-культурным  и  образовательным   ценностям,  воспитани</w:t>
      </w:r>
      <w:r w:rsidRPr="000F1928">
        <w:rPr>
          <w:rFonts w:ascii="Times New Roman" w:hAnsi="Times New Roman" w:cs="Times New Roman"/>
          <w:sz w:val="28"/>
          <w:szCs w:val="28"/>
        </w:rPr>
        <w:t xml:space="preserve">е  гуманности,  нравственности, </w:t>
      </w:r>
      <w:r w:rsidR="00E7324E" w:rsidRPr="000F1928">
        <w:rPr>
          <w:rFonts w:ascii="Times New Roman" w:hAnsi="Times New Roman" w:cs="Times New Roman"/>
          <w:sz w:val="28"/>
          <w:szCs w:val="28"/>
        </w:rPr>
        <w:t>трудолюбия, уважения  к  старшему  поколению.</w:t>
      </w:r>
    </w:p>
    <w:p w:rsidR="00EF43A4" w:rsidRDefault="00EF43A4" w:rsidP="000F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443" w:rsidRPr="004F4443" w:rsidRDefault="00EF43A4" w:rsidP="004F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программы</w:t>
      </w:r>
      <w:r w:rsidR="007057DF"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клуба «Затейники</w:t>
      </w:r>
      <w:r w:rsidR="00A2751C"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b/>
          <w:sz w:val="28"/>
          <w:szCs w:val="28"/>
        </w:rPr>
        <w:t>1 раздел. (1 час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Вводное занятие.</w:t>
      </w:r>
      <w:r w:rsidRPr="004F4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hAnsi="Times New Roman" w:cs="Times New Roman"/>
          <w:b/>
          <w:sz w:val="28"/>
          <w:szCs w:val="28"/>
        </w:rPr>
        <w:t>2 раздел. (5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Театральная игра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Задачи учителя.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b/>
          <w:sz w:val="28"/>
          <w:szCs w:val="28"/>
        </w:rPr>
        <w:t>3 ра</w:t>
      </w:r>
      <w:r w:rsidRPr="004F4443">
        <w:rPr>
          <w:rFonts w:ascii="Times New Roman" w:hAnsi="Times New Roman" w:cs="Times New Roman"/>
          <w:b/>
          <w:sz w:val="28"/>
          <w:szCs w:val="28"/>
        </w:rPr>
        <w:t>здел. (4</w:t>
      </w:r>
      <w:r w:rsidR="00C05092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 xml:space="preserve">Ритмопластика </w:t>
      </w:r>
      <w:r w:rsidRPr="004F4443">
        <w:rPr>
          <w:rFonts w:ascii="Times New Roman" w:eastAsia="Calibri" w:hAnsi="Times New Roman" w:cs="Times New Roman"/>
          <w:sz w:val="28"/>
          <w:szCs w:val="28"/>
        </w:rPr>
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0F3B4B" w:rsidRDefault="004F4443" w:rsidP="000F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Задачи учителя.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4F4443" w:rsidRPr="004F4443" w:rsidRDefault="004F4443" w:rsidP="000F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hAnsi="Times New Roman" w:cs="Times New Roman"/>
          <w:b/>
          <w:sz w:val="28"/>
          <w:szCs w:val="28"/>
        </w:rPr>
        <w:t xml:space="preserve">4 раздел. (5 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часов) Культура и техника речи.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Задачи учителя.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hAnsi="Times New Roman" w:cs="Times New Roman"/>
          <w:b/>
          <w:sz w:val="28"/>
          <w:szCs w:val="28"/>
        </w:rPr>
        <w:t>5 раздел. (3 часа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443">
        <w:rPr>
          <w:rFonts w:ascii="Times New Roman" w:eastAsia="Calibri" w:hAnsi="Times New Roman" w:cs="Times New Roman"/>
          <w:b/>
          <w:sz w:val="28"/>
          <w:szCs w:val="28"/>
        </w:rPr>
        <w:t>Основы театральной культуры.</w:t>
      </w:r>
      <w:r w:rsidRPr="004F4443">
        <w:rPr>
          <w:rFonts w:ascii="Times New Roman" w:eastAsia="Calibri" w:hAnsi="Times New Roman" w:cs="Times New Roman"/>
          <w:sz w:val="28"/>
          <w:szCs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Задачи учителя. 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443" w:rsidRPr="004F4443" w:rsidRDefault="000F3B4B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раздел. (1</w:t>
      </w:r>
      <w:r w:rsidR="004F4443" w:rsidRPr="004F4443">
        <w:rPr>
          <w:rFonts w:ascii="Times New Roman" w:hAnsi="Times New Roman" w:cs="Times New Roman"/>
          <w:b/>
          <w:sz w:val="28"/>
          <w:szCs w:val="28"/>
        </w:rPr>
        <w:t>5</w:t>
      </w:r>
      <w:r w:rsidR="004F4443" w:rsidRPr="004F4443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  <w:r w:rsidR="004F4443"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443" w:rsidRPr="004F4443">
        <w:rPr>
          <w:rFonts w:ascii="Times New Roman" w:eastAsia="Calibri" w:hAnsi="Times New Roman" w:cs="Times New Roman"/>
          <w:b/>
          <w:sz w:val="28"/>
          <w:szCs w:val="28"/>
        </w:rPr>
        <w:t>Работа над спектаклем (пьесой, сказкой)</w:t>
      </w:r>
      <w:r w:rsidR="004F4443" w:rsidRPr="004F4443">
        <w:rPr>
          <w:rFonts w:ascii="Times New Roman" w:eastAsia="Calibri" w:hAnsi="Times New Roman" w:cs="Times New Roman"/>
          <w:sz w:val="28"/>
          <w:szCs w:val="28"/>
        </w:rPr>
        <w:t xml:space="preserve">  базируется на авторских пьесах и включает в себя знакомство с пьесой, сказкой, работу над спектаклем – от этюдов к рождению спектакля. Показ спектакля.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Задачи учителя.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д.); пополнять словарный запас, образный строй речи.</w:t>
      </w:r>
    </w:p>
    <w:p w:rsidR="004F4443" w:rsidRPr="004F4443" w:rsidRDefault="000F3B4B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раздел. (</w:t>
      </w:r>
      <w:r w:rsidR="004F4443" w:rsidRPr="004F4443">
        <w:rPr>
          <w:rFonts w:ascii="Times New Roman" w:eastAsia="Calibri" w:hAnsi="Times New Roman" w:cs="Times New Roman"/>
          <w:b/>
          <w:sz w:val="28"/>
          <w:szCs w:val="28"/>
        </w:rPr>
        <w:t>1 час)</w:t>
      </w:r>
      <w:r w:rsidR="004F4443"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443" w:rsidRPr="004F4443">
        <w:rPr>
          <w:rFonts w:ascii="Times New Roman" w:eastAsia="Calibri" w:hAnsi="Times New Roman" w:cs="Times New Roman"/>
          <w:b/>
          <w:sz w:val="28"/>
          <w:szCs w:val="28"/>
        </w:rPr>
        <w:t>Заключительное занятие</w:t>
      </w:r>
      <w:r w:rsidR="004F4443" w:rsidRPr="004F44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443" w:rsidRPr="004F4443" w:rsidRDefault="004F4443" w:rsidP="004F4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43">
        <w:rPr>
          <w:rFonts w:ascii="Times New Roman" w:eastAsia="Calibri" w:hAnsi="Times New Roman" w:cs="Times New Roman"/>
          <w:sz w:val="28"/>
          <w:szCs w:val="28"/>
        </w:rPr>
        <w:t>Подведение итогов обучения, обсуждение и анализ успехов каждого воспитанника. Отчёт, показ любимых инсценировок.</w:t>
      </w:r>
    </w:p>
    <w:p w:rsidR="002737BB" w:rsidRPr="000F1928" w:rsidRDefault="002737BB" w:rsidP="004F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15B" w:rsidRPr="000F1928" w:rsidRDefault="002737BB" w:rsidP="000F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  <w:r w:rsidR="00F1015B" w:rsidRPr="000F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737BB" w:rsidRPr="000F1928" w:rsidRDefault="002737BB" w:rsidP="000F192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приёмы  и  методы  игровой  деятельности;</w:t>
      </w:r>
    </w:p>
    <w:p w:rsidR="002737BB" w:rsidRPr="000F1928" w:rsidRDefault="002737BB" w:rsidP="000F192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основы  актёрского  мастерства;</w:t>
      </w:r>
    </w:p>
    <w:p w:rsidR="002737BB" w:rsidRPr="000F1928" w:rsidRDefault="002737BB" w:rsidP="000F192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сценарный  замысел  и  его компоненты;</w:t>
      </w:r>
    </w:p>
    <w:p w:rsidR="002737BB" w:rsidRPr="000F1928" w:rsidRDefault="002737BB" w:rsidP="000F192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приёмы  декоративно-художественного  оформления.</w:t>
      </w:r>
    </w:p>
    <w:p w:rsidR="002737BB" w:rsidRPr="000F1928" w:rsidRDefault="002737BB" w:rsidP="000F1928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 самостоятельно  проводить  речевой  и  пластический  тренинг;</w:t>
      </w:r>
    </w:p>
    <w:p w:rsidR="002737BB" w:rsidRPr="000F1928" w:rsidRDefault="002737BB" w:rsidP="000F1928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самостоятельно  проводить  игры  с  детьми  младшего  среднего  школьного  возраста;               </w:t>
      </w:r>
    </w:p>
    <w:p w:rsidR="002737BB" w:rsidRPr="000F1928" w:rsidRDefault="002737BB" w:rsidP="000F1928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 составлять  композиции  игровых  программ</w:t>
      </w:r>
      <w:r w:rsidRPr="000F1928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0F192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F1928">
        <w:rPr>
          <w:rFonts w:ascii="Times New Roman" w:hAnsi="Times New Roman" w:cs="Times New Roman"/>
          <w:sz w:val="28"/>
          <w:szCs w:val="28"/>
        </w:rPr>
        <w:t>создавать  художественный  образ на  сцене;</w:t>
      </w:r>
    </w:p>
    <w:p w:rsidR="002737BB" w:rsidRPr="000F1928" w:rsidRDefault="002737BB" w:rsidP="000F1928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изготавливать  оформление  к  игровым  программам;</w:t>
      </w:r>
    </w:p>
    <w:p w:rsidR="002737BB" w:rsidRPr="000F1928" w:rsidRDefault="002737BB" w:rsidP="000F1928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>подбирать  музыкальное сопровождение  к  мероприятиям.</w:t>
      </w:r>
    </w:p>
    <w:p w:rsidR="002737BB" w:rsidRPr="000F1928" w:rsidRDefault="002737BB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контроля:</w:t>
      </w: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-текущий – осуществляется посредством наблюдения за деятельностью ребенка в процессе занятий;</w:t>
      </w: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-промежуточный – праздники, соревнования, занятия-зачеты, конкурсы ;</w:t>
      </w: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-итоговый – открытые занятия, спектакли.</w:t>
      </w:r>
    </w:p>
    <w:p w:rsidR="00A2751C" w:rsidRPr="000F1928" w:rsidRDefault="00A2751C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 считать</w:t>
      </w: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</w:t>
      </w:r>
    </w:p>
    <w:p w:rsidR="00A2751C" w:rsidRPr="000F1928" w:rsidRDefault="00A2751C" w:rsidP="000F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1C" w:rsidRPr="000F1928" w:rsidRDefault="002737BB" w:rsidP="000F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материально техническое обеспечение</w:t>
      </w:r>
      <w:r w:rsidR="00A2751C"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1928" w:rsidRPr="000F1928" w:rsidRDefault="000F1928" w:rsidP="000F1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1928">
        <w:rPr>
          <w:b/>
          <w:bCs/>
          <w:sz w:val="28"/>
          <w:szCs w:val="28"/>
        </w:rPr>
        <w:t>Учебно-методический комплекс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Программа педагога дополнительного образования: От разработки до реализации /сост. Н.К. Беспятова – М.: Айрис- пресс, 2014. – 176 с. – (Методика).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lastRenderedPageBreak/>
        <w:t>Школа творчества: Авторские программы эстетического воспитания детей средствами театра – М.: ВЦХТ, 2014 – 139 с.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Пирогова Л.И. Сборник словесных игр по русскому языку и литературе: Приятное с полезным. – М.: Школьная Пресса, 2014. – 144.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Скоркина Н.М. Нестандартные формы внеклассной работы. – Волгоград: учитель – АСТ, 2013. – 72 с.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Внеклассная работа: интеллектуальные марафоны в школе. 5-11 классы / авт. – сост. А.Н. Павлов. - М.: изд. НЦЭНАС, 2014. – 200 с.</w:t>
      </w:r>
    </w:p>
    <w:p w:rsidR="000F1928" w:rsidRPr="000F1928" w:rsidRDefault="000F1928" w:rsidP="000F192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Львова С.и. Уроки словесности. 5-9 кл.: Пособие для учителя. - М.: Дрофа, 2013 – 416 с</w:t>
      </w:r>
    </w:p>
    <w:p w:rsidR="000F1928" w:rsidRPr="000F1928" w:rsidRDefault="000F1928" w:rsidP="000F1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7BB" w:rsidRPr="000F1928" w:rsidRDefault="000F1928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66138E" w:rsidRPr="000F1928" w:rsidRDefault="000F1928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м</w:t>
      </w:r>
      <w:r w:rsidR="0066138E" w:rsidRPr="000F1928">
        <w:rPr>
          <w:sz w:val="28"/>
          <w:szCs w:val="28"/>
        </w:rPr>
        <w:t>узыкальный центр;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музыкальная фонотека;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аудио и видео кассеты;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СД– диски;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элементы костюмов для создания образов;</w:t>
      </w:r>
    </w:p>
    <w:p w:rsidR="0066138E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электронные презентации «Правила поведения в театре», «Виды театрального искусства»</w:t>
      </w:r>
    </w:p>
    <w:p w:rsidR="002737BB" w:rsidRPr="000F1928" w:rsidRDefault="0066138E" w:rsidP="000F192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F1928">
        <w:rPr>
          <w:sz w:val="28"/>
          <w:szCs w:val="28"/>
        </w:rPr>
        <w:t>сценарии сказок, пьес, детские книги.</w:t>
      </w:r>
    </w:p>
    <w:p w:rsidR="004208C6" w:rsidRPr="000F1928" w:rsidRDefault="004208C6" w:rsidP="000F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2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08C6" w:rsidRPr="000F1928" w:rsidRDefault="004208C6" w:rsidP="000F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     1. Артёмова Л.В.  Театрализованные игры. М.: Просвещение, 1991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2.Богуславская З.М., Смирнова Е.О. Развивающие игры для детей.  М.: Просвещение, 1991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3.Георгиевский В.А., Шитикова Л.И. Проведение праздников в начальных классах. М.: Просвещение, 2000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4. Когордский З.Я. Начало. СПб, 2000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5. Коморова Т.С.  Занятия по изобразительной деятельности М.: Просвещение, 2000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6. Маршак М. Клубный сценарий. М.: Просвещение, 1991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7. Приложение к журналу «Внешкольник», «Библиотечка» №9, №10, №11- 2006</w:t>
      </w:r>
    </w:p>
    <w:p w:rsidR="004208C6" w:rsidRPr="000F1928" w:rsidRDefault="004208C6" w:rsidP="000F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28">
        <w:rPr>
          <w:rFonts w:ascii="Times New Roman" w:hAnsi="Times New Roman" w:cs="Times New Roman"/>
          <w:b/>
          <w:sz w:val="28"/>
          <w:szCs w:val="28"/>
        </w:rPr>
        <w:t>Список литературы для воспитанников</w:t>
      </w:r>
    </w:p>
    <w:p w:rsidR="00A2751C" w:rsidRPr="000F1928" w:rsidRDefault="004208C6" w:rsidP="000F1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hAnsi="Times New Roman" w:cs="Times New Roman"/>
          <w:sz w:val="28"/>
          <w:szCs w:val="28"/>
        </w:rPr>
        <w:t xml:space="preserve">     1. Дюни Маргарет. Всё о детской вечеринке. М.: ТОО Центр «ПРО» при участии АОЗТ «Альвис» и АО «Столетие», 2000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2. Локалова М.С. Праздник в подарок. Ярославль: Академия развития. Академия Холдинг, 2002.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3. Развивающие игры. Быстрее, выше, сильнее.</w:t>
      </w:r>
      <w:r w:rsidRPr="000F1928">
        <w:rPr>
          <w:rFonts w:ascii="Times New Roman" w:hAnsi="Times New Roman" w:cs="Times New Roman"/>
          <w:sz w:val="28"/>
          <w:szCs w:val="28"/>
        </w:rPr>
        <w:br/>
        <w:t xml:space="preserve">     4. Шатуров Е.Н. Головоломки. Шарады. Ребусы. М.: Просвящение 2005</w:t>
      </w:r>
      <w:r w:rsidR="00A2751C"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43A4" w:rsidRPr="00D029F9" w:rsidRDefault="00A2751C" w:rsidP="00D02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43A4" w:rsidRDefault="00EF43A4" w:rsidP="00A27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A4" w:rsidRPr="000F1928" w:rsidRDefault="00EF43A4" w:rsidP="00EF4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</w:t>
      </w: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-темат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ическое </w:t>
      </w: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ирование программы </w:t>
      </w:r>
    </w:p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клуба «Затейники»</w:t>
      </w:r>
    </w:p>
    <w:p w:rsidR="00D029F9" w:rsidRPr="000F1928" w:rsidRDefault="00D029F9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45" w:rightFromText="45" w:vertAnchor="text"/>
        <w:tblW w:w="4866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813"/>
        <w:gridCol w:w="851"/>
        <w:gridCol w:w="991"/>
        <w:gridCol w:w="991"/>
      </w:tblGrid>
      <w:tr w:rsidR="00EF43A4" w:rsidRPr="000F1928" w:rsidTr="00385F63">
        <w:tc>
          <w:tcPr>
            <w:tcW w:w="36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программы и тем уроков</w:t>
            </w:r>
          </w:p>
        </w:tc>
        <w:tc>
          <w:tcPr>
            <w:tcW w:w="45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EF43A4" w:rsidRPr="000F1928" w:rsidTr="00385F63">
        <w:tc>
          <w:tcPr>
            <w:tcW w:w="36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EF43A4" w:rsidRPr="000F1928" w:rsidTr="00D029F9">
        <w:trPr>
          <w:trHeight w:val="576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D029F9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EF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9F9" w:rsidRPr="000F1928" w:rsidTr="00D029F9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9F9" w:rsidRPr="00D029F9" w:rsidRDefault="00D029F9" w:rsidP="00D0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Театральная игра (5ч)</w:t>
            </w:r>
          </w:p>
        </w:tc>
      </w:tr>
      <w:tr w:rsidR="00EF43A4" w:rsidRPr="000F1928" w:rsidTr="00385F63">
        <w:trPr>
          <w:trHeight w:val="405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D14A5B" w:rsidP="00385F6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Зеркало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4325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3A4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Зеркало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84325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3A4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D14A5B" w:rsidP="00385F6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Зонт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84325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3A4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D14A5B" w:rsidP="00385F6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D14A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Зонт</w:t>
            </w:r>
            <w:r w:rsidRPr="00D14A5B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384325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5F63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3A4" w:rsidRPr="000F1928" w:rsidTr="00D029F9">
        <w:trPr>
          <w:trHeight w:val="481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C05E4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«Пальма»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D14A5B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384325" w:rsidRP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3A4" w:rsidRPr="000F1928" w:rsidRDefault="00EF43A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9F9" w:rsidRPr="000F1928" w:rsidTr="00D029F9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9F9" w:rsidRPr="00D029F9" w:rsidRDefault="00D029F9" w:rsidP="00D0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Ритмопластика (4ч)</w:t>
            </w:r>
          </w:p>
        </w:tc>
      </w:tr>
      <w:tr w:rsidR="00D14A5B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C05E4" w:rsidRDefault="00D14A5B" w:rsidP="0038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81FA1" w:rsidRDefault="00D14A5B" w:rsidP="0038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реквизитов в инсценировке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5B" w:rsidRPr="000F1928" w:rsidTr="002506AC">
        <w:trPr>
          <w:trHeight w:val="313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C05E4" w:rsidRDefault="00D14A5B" w:rsidP="0038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81FA1" w:rsidRDefault="00381FA1" w:rsidP="0038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«Цветик-семицветик»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5B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C05E4" w:rsidRDefault="00D14A5B" w:rsidP="0038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81FA1" w:rsidRDefault="00381FA1" w:rsidP="0038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Игры-пантомимы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5B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C05E4" w:rsidRDefault="00D14A5B" w:rsidP="0038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81FA1" w:rsidRDefault="00381FA1" w:rsidP="0038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-пантомимы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5B" w:rsidRPr="000F1928" w:rsidTr="002506AC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2506AC" w:rsidRDefault="00D14A5B" w:rsidP="0025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и техника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D14A5B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C05E4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854845" w:rsidP="00385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по фонационному дыханию.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325B1D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0C05E4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1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5B" w:rsidRPr="000F1928" w:rsidRDefault="00D14A5B" w:rsidP="0038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845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C05E4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325B1D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Постановка голоса. Звуковые упражнения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325B1D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845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C05E4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325B1D" w:rsidRDefault="00854845" w:rsidP="0085484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Постановка голоса. Посыл звука.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325B1D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845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C05E4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325B1D" w:rsidRDefault="00854845" w:rsidP="0085484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Правильная дикция и артикуляция. 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8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845" w:rsidRPr="000F1928" w:rsidTr="00694FF6">
        <w:trPr>
          <w:trHeight w:val="310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C05E4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190EC1" w:rsidRDefault="00854845" w:rsidP="0085484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Упражнения со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5B1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скороговорками.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0F1928" w:rsidRDefault="00854845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845" w:rsidRPr="000F1928" w:rsidTr="002506AC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845" w:rsidRPr="002506AC" w:rsidRDefault="00854845" w:rsidP="008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театральной культуры (3ч)</w:t>
            </w: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D4750E" w:rsidRDefault="00D4750E" w:rsidP="00D4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пластические игры и упражнения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D4750E" w:rsidRDefault="00D4750E" w:rsidP="00D4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пластические игры и упражнения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190EC1" w:rsidRDefault="00D4750E" w:rsidP="0085484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Театральные тренинги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спектаклем (15</w:t>
            </w:r>
            <w:r w:rsidRPr="000F1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драматического произведения.  Распределение ролей. Читка по ролям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Этюдные репетиции пьесы. Обсуждение характеров персонажей.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первому эпизоду. Мизансценирование. Создание музыкального фона.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rPr>
          <w:trHeight w:val="645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второму эпизоду. Мизансценирование. Создание музыкального фона.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третьему эпизоду. Мизансценирование. Создание музыкального фона.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четвертому эпизоду. Мизансценирование. Создание музыкального фона.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пятому эпизоду. Мизансценирование. Создание музыкального фона.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по шестому эпизоду. Мизансценирование. Создание музыкального фона. Работа в выгородках.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 постановки к спектаклю.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реквизита и бутафории.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в декорациях.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Прогон спектакля. Использование элементов костюмов, реквизита и бутафории.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епетиция с музыкальным и световым сопровождением спектакля (имитация различных шумов и звуков).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D14A5B">
        <w:trPr>
          <w:trHeight w:val="274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спектакля.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D14A5B">
        <w:trPr>
          <w:trHeight w:val="281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над спектаклем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50E" w:rsidRPr="000F1928" w:rsidTr="000C05E4">
        <w:trPr>
          <w:trHeight w:val="379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C05E4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D4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0E" w:rsidRPr="000F1928" w:rsidRDefault="00D4750E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5E4" w:rsidRPr="000F1928" w:rsidTr="000C05E4">
        <w:trPr>
          <w:trHeight w:val="256"/>
        </w:trPr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P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5E4" w:rsidRPr="000F1928" w:rsidTr="00385F63">
        <w:tc>
          <w:tcPr>
            <w:tcW w:w="3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P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5E4" w:rsidRPr="000F1928" w:rsidRDefault="000C05E4" w:rsidP="0085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3A4" w:rsidRDefault="00EF43A4" w:rsidP="00EF4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3A4" w:rsidRPr="00A2751C" w:rsidRDefault="00EF43A4" w:rsidP="00A27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3A4" w:rsidRPr="00A2751C" w:rsidSect="00E7596E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BD" w:rsidRDefault="00D140BD" w:rsidP="00E7596E">
      <w:pPr>
        <w:spacing w:after="0" w:line="240" w:lineRule="auto"/>
      </w:pPr>
      <w:r>
        <w:separator/>
      </w:r>
    </w:p>
  </w:endnote>
  <w:endnote w:type="continuationSeparator" w:id="0">
    <w:p w:rsidR="00D140BD" w:rsidRDefault="00D140BD" w:rsidP="00E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BD" w:rsidRDefault="00D140BD" w:rsidP="00E7596E">
      <w:pPr>
        <w:spacing w:after="0" w:line="240" w:lineRule="auto"/>
      </w:pPr>
      <w:r>
        <w:separator/>
      </w:r>
    </w:p>
  </w:footnote>
  <w:footnote w:type="continuationSeparator" w:id="0">
    <w:p w:rsidR="00D140BD" w:rsidRDefault="00D140BD" w:rsidP="00E7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1857"/>
      <w:docPartObj>
        <w:docPartGallery w:val="Page Numbers (Top of Page)"/>
        <w:docPartUnique/>
      </w:docPartObj>
    </w:sdtPr>
    <w:sdtEndPr/>
    <w:sdtContent>
      <w:p w:rsidR="00385F63" w:rsidRDefault="00D140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F63" w:rsidRDefault="00385F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BBB"/>
    <w:multiLevelType w:val="hybridMultilevel"/>
    <w:tmpl w:val="3F50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A11A2"/>
    <w:multiLevelType w:val="multilevel"/>
    <w:tmpl w:val="5A06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56D8B"/>
    <w:multiLevelType w:val="multilevel"/>
    <w:tmpl w:val="6CA2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97090"/>
    <w:multiLevelType w:val="multilevel"/>
    <w:tmpl w:val="2D48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F7576"/>
    <w:multiLevelType w:val="multilevel"/>
    <w:tmpl w:val="11F0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E613F"/>
    <w:multiLevelType w:val="hybridMultilevel"/>
    <w:tmpl w:val="F732D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0220"/>
    <w:multiLevelType w:val="multilevel"/>
    <w:tmpl w:val="46A0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B5E2A"/>
    <w:multiLevelType w:val="multilevel"/>
    <w:tmpl w:val="815E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86F91"/>
    <w:multiLevelType w:val="multilevel"/>
    <w:tmpl w:val="CE2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00E61"/>
    <w:multiLevelType w:val="multilevel"/>
    <w:tmpl w:val="B3B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8748F"/>
    <w:multiLevelType w:val="hybridMultilevel"/>
    <w:tmpl w:val="63984F30"/>
    <w:lvl w:ilvl="0" w:tplc="2B7A6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04C6B"/>
    <w:multiLevelType w:val="multilevel"/>
    <w:tmpl w:val="B21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55C75"/>
    <w:multiLevelType w:val="multilevel"/>
    <w:tmpl w:val="6096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6091C"/>
    <w:multiLevelType w:val="multilevel"/>
    <w:tmpl w:val="76C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1A67C2"/>
    <w:multiLevelType w:val="multilevel"/>
    <w:tmpl w:val="97E4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158B"/>
    <w:multiLevelType w:val="multilevel"/>
    <w:tmpl w:val="771A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92686"/>
    <w:multiLevelType w:val="hybridMultilevel"/>
    <w:tmpl w:val="80F4A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A2F83"/>
    <w:multiLevelType w:val="multilevel"/>
    <w:tmpl w:val="BCC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2"/>
  </w:num>
  <w:num w:numId="5">
    <w:abstractNumId w:val="1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16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51C"/>
    <w:rsid w:val="000014A3"/>
    <w:rsid w:val="000C05E4"/>
    <w:rsid w:val="000C33B4"/>
    <w:rsid w:val="000C59C2"/>
    <w:rsid w:val="000F1928"/>
    <w:rsid w:val="000F3B4B"/>
    <w:rsid w:val="00175A09"/>
    <w:rsid w:val="00190EC1"/>
    <w:rsid w:val="001B66CA"/>
    <w:rsid w:val="001D1854"/>
    <w:rsid w:val="002506AC"/>
    <w:rsid w:val="002737BB"/>
    <w:rsid w:val="00286530"/>
    <w:rsid w:val="002B38F6"/>
    <w:rsid w:val="002C7145"/>
    <w:rsid w:val="00325B1D"/>
    <w:rsid w:val="00381FA1"/>
    <w:rsid w:val="00384325"/>
    <w:rsid w:val="00385F63"/>
    <w:rsid w:val="003A13ED"/>
    <w:rsid w:val="003F1AB1"/>
    <w:rsid w:val="004104BB"/>
    <w:rsid w:val="004208C6"/>
    <w:rsid w:val="004469D6"/>
    <w:rsid w:val="004F4443"/>
    <w:rsid w:val="006008BD"/>
    <w:rsid w:val="0066138E"/>
    <w:rsid w:val="00694FF6"/>
    <w:rsid w:val="006D7BF1"/>
    <w:rsid w:val="007057DF"/>
    <w:rsid w:val="00755D09"/>
    <w:rsid w:val="00854845"/>
    <w:rsid w:val="009205C9"/>
    <w:rsid w:val="00996030"/>
    <w:rsid w:val="009A01A6"/>
    <w:rsid w:val="00A2751C"/>
    <w:rsid w:val="00BD7505"/>
    <w:rsid w:val="00BF05BB"/>
    <w:rsid w:val="00C05092"/>
    <w:rsid w:val="00D029F9"/>
    <w:rsid w:val="00D140BD"/>
    <w:rsid w:val="00D14A5B"/>
    <w:rsid w:val="00D4750E"/>
    <w:rsid w:val="00E26842"/>
    <w:rsid w:val="00E7324E"/>
    <w:rsid w:val="00E7596E"/>
    <w:rsid w:val="00E9018D"/>
    <w:rsid w:val="00E92D19"/>
    <w:rsid w:val="00EF43A4"/>
    <w:rsid w:val="00F1015B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8074"/>
  <w15:docId w15:val="{0DAE2221-E03C-45EE-A2F5-C0EBF7E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96E"/>
  </w:style>
  <w:style w:type="paragraph" w:styleId="a7">
    <w:name w:val="footer"/>
    <w:basedOn w:val="a"/>
    <w:link w:val="a8"/>
    <w:uiPriority w:val="99"/>
    <w:semiHidden/>
    <w:unhideWhenUsed/>
    <w:rsid w:val="00E7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27</cp:revision>
  <cp:lastPrinted>2021-09-19T09:58:00Z</cp:lastPrinted>
  <dcterms:created xsi:type="dcterms:W3CDTF">2018-09-11T16:13:00Z</dcterms:created>
  <dcterms:modified xsi:type="dcterms:W3CDTF">2023-06-10T12:06:00Z</dcterms:modified>
</cp:coreProperties>
</file>